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Lexus ajuda a salvar o universo no novo filme da Sony Pictures Homens de Preto MIB™: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 cupê esportivo Lexus RC F estrela no filme de uma maneira nunca antes 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 completar suas missões, os Homens de Preto precisam de veículos muito potentes para perseguições de alta velocidade, a mais avançada tecnologia de combate a alienígenas e um estilo sofisticado condizente com o grupo mais exclusivo de agentes secretos da galáxia. A Lexus tem o prazer de cumprir com todos esses requisitos como o veículo oficial de Homens de Preto MIB™: Internacional, da Sony Pictures, que estreia nos cinemas brasileiros em 13 de junho de 2019. O segundo trailer do filme foi lançado no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MeninBlack.com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Homens de Preto sempre protegeram a Terra da escória do universo. Nessa nova aventura, eles enfrentam a maior e mais global ameaça de todas: um espião infiltrado na organização MIB.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veículos Lexus são a frota oficial dos agentes Homens de Preto no mundo. O Lexus RC F 2020 estrela como o veículo dos agentes para suas atividades. O cupê esportivo de luxo passou recentemente por mudanças importantes, tornando-se mais rápido, leve e ainda mais adequado para transportar os Homens de Preto, salvando o universo.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Lexus RC F oferece a melhor relação peso-potência de sua categoria e o mais potente V8 da história da Lexus, gerando 472 cv. Além disso, no filme, possui uma tecnologia alienígena incrível. Os SUVs Lexus RX Hybrid e LX também aparecem em cenas do filme com encontros com alienígenas.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"Adicionamos alguns recursos avançados ao RC F para ajudar os Homens de Preto, criando uma máquina de combate a alienígenas realmente única", disse Lisa Materazzo, vice-presidente de marketing da Lexus. "Estamos empolgados para que os espectadores vejam o RC F de uma maneira que nunca viram antes".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colaboração entre a Lexus e o filme "Homens de Preto MIB™: Internacional" da Sony Pictures inclui a participação da marca de luxo da Toyota no filme, um spot de televisão feito entre as duas empresas, o modelo RC F customizado Homens de Preto e patrocínio da estreia do filme.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"Estamos entusiasmados por colaborar com a Lexus nesta campanha multi plataforma em apoio ao ‘Homens de Preto MIB™: Internacional'", disse Jeffrey Godsick, vice-presidente de Gestão de Marca e Parcerias Globais da Sony Pictures Motion Picture Group. "O cupê esportivo RC F é o veículo perfeito para nossos Homens de Preto, liderados por Chris Hemsworth e Tessa Thompson, em sua missão de proteger a galáxia".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Sobre Homens de Preto MIB™: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Homens de Preto sempre protegeram a Terra da escória do universo. Nessa nova aventura, eles enfrentam sua maior e mais global ameaça de todas: um espião infiltrado na organização MIB.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filme é dirigido por F. Gary Gray, e escrito por Art Marcum &amp; Matt Holloway, baseado nos quadrinhos Malibu de Lowell Cunningham. Produzido por Walter F. Parkes e Laurie MacDonald e produção executiva de Steven Spielberg, E. Bennet Walsh e Barry Sonnenfeld. O filme é estrelado por Chris Hemsworth, Tessa Thompson, Rebecca Ferguson, Kumail Nanjiani, Rafe Spall, Laurent Bourgeois e Larry Bourgeois, com Emma Thompson e Liam Neeson.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Sobre a Sony Pictures Entertainment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Sony Pictures Entertainment (SPE) é uma subsidiária da Sony Entertainment Inc., a qual é subsidiária da Sony Corporation, com sede em Tóquio. As operações globais da SPE englobam a produção, aquisição e distribuição de filmes; produção, aquisição e distribuição de televisão; redes de televisão; criação e distribuição de conteúdos digitais; operação de instalações de estúdio; e desenvolvimento de novos produtos, serviços e tecnologias de entretenimento. As organizações de produção do Motion Picture Group da SPE incluem a Columbia Pictures, a Screen Gems, a TriStar Pictures, a Sony Pictures Animation, a Stage 6 Films, a AFFIRM Films e a Sony Pictures Classics. Para obter informações adicionais, clique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aqui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Para baixar este press release, bem como todo o material de imprensa da Lexus Brasil, como fotos e vídeos, visite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1"/>
            <w:color w:val="0000ff"/>
            <w:u w:val="single"/>
            <w:vertAlign w:val="baseline"/>
            <w:rtl w:val="0"/>
          </w:rPr>
          <w:t xml:space="preserve">www.lexusimprensa.com.br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Desde a sua estreia, em 1989, a Lexus conquistou sólida reputação por seus produtos de alta qualidade e pelo excelente nível de atendimento prestado aos clientes. Em seu início, a Lexus disponibilizava dois sedãs de luxo e seu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10 modelos.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Informações à 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Lexus do Brasil – Departamento de Comunicação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Rafael Borges –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Chefe de imprensa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(11) 4390-4177 –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raborges@toyota.com.br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Kelly Buarque – (11) 4390-4018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Lexus do Brasil – Solicitação de veículos para testes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Danielle Morim – (11) 4390-5720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dmorim@toyota.com.br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Printer Press Comunicação Corporativa – Assessoria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Lilian Sanches – (11) 5582-1619 –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lilian.sanches@grupoprinter.com.br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Oscar Brandtneris – (11) 5582-1582 –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oscar.brandtneris@grupoprinter.com.br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Abril/2019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ja-JP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date-info">
    <w:name w:val="date-info"/>
    <w:basedOn w:val="Normal"/>
    <w:next w:val="date-inf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buarque@toyota.com.br" TargetMode="External"/><Relationship Id="rId10" Type="http://schemas.openxmlformats.org/officeDocument/2006/relationships/hyperlink" Target="mailto:raborges@toyota.com.br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mailto:dmorim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xusimprensa.com.br" TargetMode="External"/><Relationship Id="rId1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eninblack.com/" TargetMode="External"/><Relationship Id="rId8" Type="http://schemas.openxmlformats.org/officeDocument/2006/relationships/hyperlink" Target="https://www.sonypictures.com/corp/divis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GAzlZtg9t2H3x/SKeOw6Zda6w==">AMUW2mUHu8rDnyfN8yFdFQg8eJb/B0s/TGh+bquYTVaIpR6pjRizgjZcHVXFjSsxcSni/DPdJ/QTNhoIqT7SuDaM8aSjAILRF4q7Y3pfzhuEbO3jEJ5mKb8=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2019-04-29T20:20:00Z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